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507C" w14:textId="1668FC45" w:rsidR="005A52AC" w:rsidRDefault="005A52AC" w:rsidP="00A8577E">
      <w:pPr>
        <w:rPr>
          <w:rFonts w:ascii="Montserrat" w:hAnsi="Montserrat"/>
          <w:b/>
          <w:bCs/>
          <w:color w:val="323E4F" w:themeColor="text2" w:themeShade="BF"/>
          <w:sz w:val="22"/>
          <w:szCs w:val="22"/>
        </w:rPr>
      </w:pPr>
      <w:r>
        <w:rPr>
          <w:rFonts w:ascii="Montserrat" w:hAnsi="Montserrat"/>
          <w:b/>
          <w:bCs/>
          <w:noProof/>
          <w:color w:val="44546A" w:themeColor="text2"/>
          <w:sz w:val="22"/>
          <w:szCs w:val="22"/>
        </w:rPr>
        <w:drawing>
          <wp:anchor distT="0" distB="0" distL="114300" distR="114300" simplePos="0" relativeHeight="251659264" behindDoc="0" locked="0" layoutInCell="1" allowOverlap="1" wp14:anchorId="0684C8B0" wp14:editId="68613A90">
            <wp:simplePos x="0" y="0"/>
            <wp:positionH relativeFrom="column">
              <wp:posOffset>39262</wp:posOffset>
            </wp:positionH>
            <wp:positionV relativeFrom="paragraph">
              <wp:posOffset>378</wp:posOffset>
            </wp:positionV>
            <wp:extent cx="1809115" cy="1809115"/>
            <wp:effectExtent l="0" t="0" r="0" b="0"/>
            <wp:wrapSquare wrapText="bothSides"/>
            <wp:docPr id="2" name="Picture 2" descr="A blue and yellow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yellow text on a white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115" cy="1809115"/>
                    </a:xfrm>
                    <a:prstGeom prst="rect">
                      <a:avLst/>
                    </a:prstGeom>
                  </pic:spPr>
                </pic:pic>
              </a:graphicData>
            </a:graphic>
            <wp14:sizeRelH relativeFrom="page">
              <wp14:pctWidth>0</wp14:pctWidth>
            </wp14:sizeRelH>
            <wp14:sizeRelV relativeFrom="page">
              <wp14:pctHeight>0</wp14:pctHeight>
            </wp14:sizeRelV>
          </wp:anchor>
        </w:drawing>
      </w:r>
    </w:p>
    <w:p w14:paraId="4CDF8C2F" w14:textId="00D3B02F" w:rsidR="005A52AC" w:rsidRDefault="005A52AC" w:rsidP="005A52AC">
      <w:pPr>
        <w:jc w:val="center"/>
        <w:rPr>
          <w:rFonts w:ascii="Montserrat" w:hAnsi="Montserrat"/>
          <w:b/>
          <w:bCs/>
          <w:color w:val="323E4F" w:themeColor="text2" w:themeShade="BF"/>
          <w:sz w:val="22"/>
          <w:szCs w:val="22"/>
        </w:rPr>
      </w:pPr>
    </w:p>
    <w:p w14:paraId="41BD84AD" w14:textId="60E8EB0B" w:rsidR="005A52AC" w:rsidRDefault="005A52AC" w:rsidP="005A52AC">
      <w:pPr>
        <w:jc w:val="center"/>
        <w:rPr>
          <w:rFonts w:ascii="Montserrat" w:hAnsi="Montserrat"/>
          <w:b/>
          <w:bCs/>
          <w:color w:val="323E4F" w:themeColor="text2" w:themeShade="BF"/>
          <w:sz w:val="22"/>
          <w:szCs w:val="22"/>
        </w:rPr>
      </w:pPr>
    </w:p>
    <w:p w14:paraId="3E437F36" w14:textId="628DF456" w:rsidR="005A52AC" w:rsidRDefault="005A52AC" w:rsidP="005A52AC">
      <w:pPr>
        <w:jc w:val="center"/>
        <w:rPr>
          <w:rFonts w:ascii="Montserrat" w:hAnsi="Montserrat"/>
          <w:b/>
          <w:bCs/>
          <w:color w:val="323E4F" w:themeColor="text2" w:themeShade="BF"/>
          <w:sz w:val="22"/>
          <w:szCs w:val="22"/>
        </w:rPr>
      </w:pPr>
      <w:r>
        <w:rPr>
          <w:rFonts w:ascii="Montserrat" w:hAnsi="Montserrat"/>
          <w:b/>
          <w:bCs/>
          <w:noProof/>
          <w:color w:val="44546A" w:themeColor="text2"/>
          <w:sz w:val="22"/>
          <w:szCs w:val="22"/>
        </w:rPr>
        <w:drawing>
          <wp:anchor distT="0" distB="0" distL="114300" distR="114300" simplePos="0" relativeHeight="251658240" behindDoc="0" locked="0" layoutInCell="1" allowOverlap="1" wp14:anchorId="0C952457" wp14:editId="054A6977">
            <wp:simplePos x="0" y="0"/>
            <wp:positionH relativeFrom="column">
              <wp:posOffset>4260215</wp:posOffset>
            </wp:positionH>
            <wp:positionV relativeFrom="paragraph">
              <wp:posOffset>168910</wp:posOffset>
            </wp:positionV>
            <wp:extent cx="2371725" cy="369570"/>
            <wp:effectExtent l="0" t="0" r="3175" b="0"/>
            <wp:wrapSquare wrapText="bothSides"/>
            <wp:docPr id="1"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369570"/>
                    </a:xfrm>
                    <a:prstGeom prst="rect">
                      <a:avLst/>
                    </a:prstGeom>
                  </pic:spPr>
                </pic:pic>
              </a:graphicData>
            </a:graphic>
            <wp14:sizeRelH relativeFrom="page">
              <wp14:pctWidth>0</wp14:pctWidth>
            </wp14:sizeRelH>
            <wp14:sizeRelV relativeFrom="page">
              <wp14:pctHeight>0</wp14:pctHeight>
            </wp14:sizeRelV>
          </wp:anchor>
        </w:drawing>
      </w:r>
    </w:p>
    <w:p w14:paraId="083007EF" w14:textId="21822A5D" w:rsidR="005A52AC" w:rsidRDefault="005A52AC" w:rsidP="005A52AC">
      <w:pPr>
        <w:jc w:val="center"/>
        <w:rPr>
          <w:rFonts w:ascii="Montserrat" w:hAnsi="Montserrat"/>
          <w:b/>
          <w:bCs/>
          <w:color w:val="323E4F" w:themeColor="text2" w:themeShade="BF"/>
          <w:sz w:val="22"/>
          <w:szCs w:val="22"/>
        </w:rPr>
      </w:pPr>
    </w:p>
    <w:p w14:paraId="3274FA88" w14:textId="77777777" w:rsidR="005A52AC" w:rsidRDefault="005A52AC" w:rsidP="005A52AC">
      <w:pPr>
        <w:jc w:val="center"/>
        <w:rPr>
          <w:rFonts w:ascii="Montserrat" w:hAnsi="Montserrat"/>
          <w:b/>
          <w:bCs/>
          <w:color w:val="323E4F" w:themeColor="text2" w:themeShade="BF"/>
          <w:sz w:val="22"/>
          <w:szCs w:val="22"/>
        </w:rPr>
      </w:pPr>
    </w:p>
    <w:p w14:paraId="64B402CD" w14:textId="77777777" w:rsidR="005A52AC" w:rsidRDefault="005A52AC" w:rsidP="005A52AC">
      <w:pPr>
        <w:jc w:val="center"/>
        <w:rPr>
          <w:rFonts w:ascii="Montserrat" w:hAnsi="Montserrat"/>
          <w:b/>
          <w:bCs/>
          <w:color w:val="323E4F" w:themeColor="text2" w:themeShade="BF"/>
          <w:sz w:val="22"/>
          <w:szCs w:val="22"/>
        </w:rPr>
      </w:pPr>
    </w:p>
    <w:p w14:paraId="666E2A79" w14:textId="77777777" w:rsidR="005A52AC" w:rsidRDefault="005A52AC" w:rsidP="005A52AC">
      <w:pPr>
        <w:jc w:val="center"/>
        <w:rPr>
          <w:rFonts w:ascii="Montserrat" w:hAnsi="Montserrat"/>
          <w:b/>
          <w:bCs/>
          <w:color w:val="323E4F" w:themeColor="text2" w:themeShade="BF"/>
          <w:sz w:val="22"/>
          <w:szCs w:val="22"/>
        </w:rPr>
      </w:pPr>
    </w:p>
    <w:p w14:paraId="2AA1D992" w14:textId="77777777" w:rsidR="005A52AC" w:rsidRDefault="005A52AC" w:rsidP="005A52AC">
      <w:pPr>
        <w:jc w:val="center"/>
        <w:rPr>
          <w:rFonts w:ascii="Montserrat" w:hAnsi="Montserrat"/>
          <w:b/>
          <w:bCs/>
          <w:color w:val="323E4F" w:themeColor="text2" w:themeShade="BF"/>
          <w:sz w:val="22"/>
          <w:szCs w:val="22"/>
        </w:rPr>
      </w:pPr>
    </w:p>
    <w:p w14:paraId="7885E0E0" w14:textId="77777777" w:rsidR="005A52AC" w:rsidRDefault="005A52AC" w:rsidP="005A52AC">
      <w:pPr>
        <w:jc w:val="center"/>
        <w:rPr>
          <w:rFonts w:ascii="Montserrat" w:hAnsi="Montserrat"/>
          <w:b/>
          <w:bCs/>
          <w:color w:val="323E4F" w:themeColor="text2" w:themeShade="BF"/>
          <w:sz w:val="22"/>
          <w:szCs w:val="22"/>
        </w:rPr>
      </w:pPr>
    </w:p>
    <w:p w14:paraId="7DAE79E3" w14:textId="77777777" w:rsidR="005A52AC" w:rsidRDefault="005A52AC" w:rsidP="005A52AC">
      <w:pPr>
        <w:jc w:val="center"/>
        <w:rPr>
          <w:rFonts w:ascii="Montserrat" w:hAnsi="Montserrat"/>
          <w:b/>
          <w:bCs/>
          <w:color w:val="323E4F" w:themeColor="text2" w:themeShade="BF"/>
          <w:sz w:val="22"/>
          <w:szCs w:val="22"/>
        </w:rPr>
      </w:pPr>
    </w:p>
    <w:p w14:paraId="43A80DAC" w14:textId="233F658D" w:rsidR="00C50732" w:rsidRDefault="00EE2422" w:rsidP="005A52AC">
      <w:pPr>
        <w:jc w:val="center"/>
        <w:rPr>
          <w:rFonts w:ascii="Montserrat" w:hAnsi="Montserrat"/>
          <w:b/>
          <w:bCs/>
          <w:color w:val="323E4F" w:themeColor="text2" w:themeShade="BF"/>
          <w:sz w:val="22"/>
          <w:szCs w:val="22"/>
        </w:rPr>
      </w:pPr>
      <w:r>
        <w:rPr>
          <w:rFonts w:ascii="Montserrat" w:hAnsi="Montserrat"/>
          <w:b/>
          <w:bCs/>
          <w:color w:val="323E4F" w:themeColor="text2" w:themeShade="BF"/>
          <w:sz w:val="22"/>
          <w:szCs w:val="22"/>
        </w:rPr>
        <w:t>BRIEFING NOTE</w:t>
      </w:r>
    </w:p>
    <w:p w14:paraId="3A3F5D3C" w14:textId="77777777" w:rsidR="00C50732" w:rsidRDefault="00C50732" w:rsidP="005A52AC">
      <w:pPr>
        <w:jc w:val="center"/>
        <w:rPr>
          <w:rFonts w:ascii="Montserrat" w:hAnsi="Montserrat"/>
          <w:b/>
          <w:bCs/>
          <w:color w:val="323E4F" w:themeColor="text2" w:themeShade="BF"/>
          <w:sz w:val="22"/>
          <w:szCs w:val="22"/>
        </w:rPr>
      </w:pPr>
    </w:p>
    <w:p w14:paraId="0CE1F091" w14:textId="4310FC5E" w:rsidR="00A8577E" w:rsidRPr="005A52AC" w:rsidRDefault="005A52AC" w:rsidP="005A52AC">
      <w:pPr>
        <w:jc w:val="center"/>
        <w:rPr>
          <w:rFonts w:ascii="Montserrat" w:hAnsi="Montserrat"/>
          <w:b/>
          <w:bCs/>
          <w:color w:val="323E4F" w:themeColor="text2" w:themeShade="BF"/>
          <w:sz w:val="22"/>
          <w:szCs w:val="22"/>
        </w:rPr>
      </w:pPr>
      <w:r w:rsidRPr="005A52AC">
        <w:rPr>
          <w:rFonts w:ascii="Montserrat" w:hAnsi="Montserrat"/>
          <w:b/>
          <w:bCs/>
          <w:color w:val="323E4F" w:themeColor="text2" w:themeShade="BF"/>
          <w:sz w:val="22"/>
          <w:szCs w:val="22"/>
        </w:rPr>
        <w:t>Event Economy Tracker – Q1 2O23</w:t>
      </w:r>
    </w:p>
    <w:p w14:paraId="5125CC04" w14:textId="6780D4EB" w:rsidR="005A52AC" w:rsidRPr="005A52AC" w:rsidRDefault="005A52AC" w:rsidP="005A52AC">
      <w:pPr>
        <w:jc w:val="center"/>
        <w:rPr>
          <w:rFonts w:ascii="Montserrat" w:hAnsi="Montserrat"/>
          <w:b/>
          <w:bCs/>
          <w:color w:val="323E4F" w:themeColor="text2" w:themeShade="BF"/>
          <w:sz w:val="22"/>
          <w:szCs w:val="22"/>
        </w:rPr>
      </w:pPr>
      <w:r w:rsidRPr="005A52AC">
        <w:rPr>
          <w:rFonts w:ascii="Montserrat" w:hAnsi="Montserrat"/>
          <w:b/>
          <w:bCs/>
          <w:color w:val="323E4F" w:themeColor="text2" w:themeShade="BF"/>
          <w:sz w:val="22"/>
          <w:szCs w:val="22"/>
        </w:rPr>
        <w:t>Price Per Head increases 14.7%</w:t>
      </w:r>
    </w:p>
    <w:p w14:paraId="11A8AB60" w14:textId="77777777" w:rsidR="00A8577E" w:rsidRPr="005A52AC" w:rsidRDefault="00A8577E" w:rsidP="00A8577E">
      <w:pPr>
        <w:rPr>
          <w:rFonts w:ascii="Montserrat" w:hAnsi="Montserrat"/>
          <w:color w:val="323E4F" w:themeColor="text2" w:themeShade="BF"/>
          <w:sz w:val="22"/>
          <w:szCs w:val="22"/>
        </w:rPr>
      </w:pPr>
    </w:p>
    <w:p w14:paraId="3CC9D174" w14:textId="1A273662" w:rsidR="00A8577E" w:rsidRPr="005A52AC" w:rsidRDefault="00A8577E" w:rsidP="001272BA">
      <w:pPr>
        <w:pStyle w:val="ListParagraph"/>
        <w:numPr>
          <w:ilvl w:val="0"/>
          <w:numId w:val="3"/>
        </w:num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Price Per Head for meetings and events up 14.7%, which is above current</w:t>
      </w:r>
      <w:r w:rsidR="005A52AC">
        <w:rPr>
          <w:rFonts w:ascii="Montserrat" w:hAnsi="Montserrat"/>
          <w:color w:val="323E4F" w:themeColor="text2" w:themeShade="BF"/>
          <w:sz w:val="22"/>
          <w:szCs w:val="22"/>
        </w:rPr>
        <w:t xml:space="preserve"> </w:t>
      </w:r>
      <w:proofErr w:type="gramStart"/>
      <w:r w:rsidRPr="005A52AC">
        <w:rPr>
          <w:rFonts w:ascii="Montserrat" w:hAnsi="Montserrat"/>
          <w:color w:val="323E4F" w:themeColor="text2" w:themeShade="BF"/>
          <w:sz w:val="22"/>
          <w:szCs w:val="22"/>
        </w:rPr>
        <w:t>inflation</w:t>
      </w:r>
      <w:proofErr w:type="gramEnd"/>
    </w:p>
    <w:p w14:paraId="25751DBE" w14:textId="1E1F1FA8" w:rsidR="00A8577E" w:rsidRPr="005A52AC" w:rsidRDefault="00A8577E" w:rsidP="001272BA">
      <w:pPr>
        <w:pStyle w:val="ListParagraph"/>
        <w:numPr>
          <w:ilvl w:val="0"/>
          <w:numId w:val="3"/>
        </w:num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January and February were slower months, with Q1 ‘saved’ by a strong </w:t>
      </w:r>
      <w:proofErr w:type="gramStart"/>
      <w:r w:rsidRPr="005A52AC">
        <w:rPr>
          <w:rFonts w:ascii="Montserrat" w:hAnsi="Montserrat"/>
          <w:color w:val="323E4F" w:themeColor="text2" w:themeShade="BF"/>
          <w:sz w:val="22"/>
          <w:szCs w:val="22"/>
        </w:rPr>
        <w:t>March</w:t>
      </w:r>
      <w:proofErr w:type="gramEnd"/>
    </w:p>
    <w:p w14:paraId="1902CA42" w14:textId="076C6CFF" w:rsidR="00A8577E" w:rsidRPr="005A52AC" w:rsidRDefault="00A8577E" w:rsidP="001272BA">
      <w:pPr>
        <w:pStyle w:val="ListParagraph"/>
        <w:numPr>
          <w:ilvl w:val="0"/>
          <w:numId w:val="3"/>
        </w:num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Lead times set to remain </w:t>
      </w:r>
      <w:proofErr w:type="gramStart"/>
      <w:r w:rsidRPr="005A52AC">
        <w:rPr>
          <w:rFonts w:ascii="Montserrat" w:hAnsi="Montserrat"/>
          <w:color w:val="323E4F" w:themeColor="text2" w:themeShade="BF"/>
          <w:sz w:val="22"/>
          <w:szCs w:val="22"/>
        </w:rPr>
        <w:t>short</w:t>
      </w:r>
      <w:proofErr w:type="gramEnd"/>
    </w:p>
    <w:p w14:paraId="1B15FD5A" w14:textId="548750C0" w:rsidR="00A8577E" w:rsidRPr="005A52AC" w:rsidRDefault="00A8577E" w:rsidP="001272BA">
      <w:pPr>
        <w:pStyle w:val="ListParagraph"/>
        <w:numPr>
          <w:ilvl w:val="0"/>
          <w:numId w:val="3"/>
        </w:num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Meetings and event business broadly in line with 2019</w:t>
      </w:r>
    </w:p>
    <w:p w14:paraId="35A52217" w14:textId="4C01BC7E" w:rsidR="00A8577E" w:rsidRPr="005A52AC" w:rsidRDefault="00A8577E" w:rsidP="001272BA">
      <w:pPr>
        <w:pStyle w:val="ListParagraph"/>
        <w:numPr>
          <w:ilvl w:val="0"/>
          <w:numId w:val="3"/>
        </w:num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Delegate sizes have dropped, but there are more meetings and </w:t>
      </w:r>
      <w:proofErr w:type="gramStart"/>
      <w:r w:rsidRPr="005A52AC">
        <w:rPr>
          <w:rFonts w:ascii="Montserrat" w:hAnsi="Montserrat"/>
          <w:color w:val="323E4F" w:themeColor="text2" w:themeShade="BF"/>
          <w:sz w:val="22"/>
          <w:szCs w:val="22"/>
        </w:rPr>
        <w:t>events</w:t>
      </w:r>
      <w:proofErr w:type="gramEnd"/>
    </w:p>
    <w:p w14:paraId="10867F58" w14:textId="53D407F6" w:rsidR="001272BA" w:rsidRDefault="001272BA" w:rsidP="001272BA">
      <w:pPr>
        <w:pStyle w:val="ListParagraph"/>
        <w:numPr>
          <w:ilvl w:val="0"/>
          <w:numId w:val="3"/>
        </w:num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Data supplied by Venue Performance</w:t>
      </w:r>
    </w:p>
    <w:p w14:paraId="4F81F2B0" w14:textId="53543877" w:rsidR="00EE2422" w:rsidRPr="005A52AC" w:rsidRDefault="00EE2422" w:rsidP="001272BA">
      <w:pPr>
        <w:pStyle w:val="ListParagraph"/>
        <w:numPr>
          <w:ilvl w:val="0"/>
          <w:numId w:val="3"/>
        </w:numPr>
        <w:rPr>
          <w:rFonts w:ascii="Montserrat" w:hAnsi="Montserrat"/>
          <w:color w:val="323E4F" w:themeColor="text2" w:themeShade="BF"/>
          <w:sz w:val="22"/>
          <w:szCs w:val="22"/>
        </w:rPr>
      </w:pPr>
      <w:hyperlink r:id="rId7" w:history="1">
        <w:r w:rsidRPr="00EE2422">
          <w:rPr>
            <w:rStyle w:val="Hyperlink"/>
            <w:rFonts w:ascii="Montserrat" w:hAnsi="Montserrat"/>
            <w:sz w:val="22"/>
            <w:szCs w:val="22"/>
          </w:rPr>
          <w:t>Download the Event Economy Tracker – Q1 2023 here</w:t>
        </w:r>
      </w:hyperlink>
    </w:p>
    <w:p w14:paraId="2AA8A155" w14:textId="77777777" w:rsidR="00A8577E" w:rsidRPr="005A52AC" w:rsidRDefault="00A8577E" w:rsidP="005A52AC">
      <w:pPr>
        <w:ind w:left="360"/>
        <w:rPr>
          <w:rFonts w:ascii="Montserrat" w:hAnsi="Montserrat"/>
          <w:color w:val="323E4F" w:themeColor="text2" w:themeShade="BF"/>
          <w:sz w:val="22"/>
          <w:szCs w:val="22"/>
        </w:rPr>
      </w:pPr>
    </w:p>
    <w:p w14:paraId="35CE6197" w14:textId="6E48E97B" w:rsidR="00A8577E"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The meetings and events industry in the UK has experienced a rise in the Price Per Head by 14.7% in Q1 of 2023, marginally exceeding inflation</w:t>
      </w:r>
      <w:r w:rsidR="001272BA" w:rsidRPr="005A52AC">
        <w:rPr>
          <w:rFonts w:ascii="Montserrat" w:hAnsi="Montserrat"/>
          <w:color w:val="323E4F" w:themeColor="text2" w:themeShade="BF"/>
          <w:sz w:val="22"/>
          <w:szCs w:val="22"/>
        </w:rPr>
        <w:t xml:space="preserve">, according to the </w:t>
      </w:r>
      <w:hyperlink r:id="rId8" w:history="1">
        <w:r w:rsidR="001272BA" w:rsidRPr="00EE2422">
          <w:rPr>
            <w:rStyle w:val="Hyperlink"/>
            <w:rFonts w:ascii="Montserrat" w:hAnsi="Montserrat"/>
            <w:sz w:val="22"/>
            <w:szCs w:val="22"/>
          </w:rPr>
          <w:t>Event Economy Tracker by The Business of Events</w:t>
        </w:r>
      </w:hyperlink>
      <w:r w:rsidRPr="005A52AC">
        <w:rPr>
          <w:rFonts w:ascii="Montserrat" w:hAnsi="Montserrat"/>
          <w:color w:val="323E4F" w:themeColor="text2" w:themeShade="BF"/>
          <w:sz w:val="22"/>
          <w:szCs w:val="22"/>
        </w:rPr>
        <w:t>. This</w:t>
      </w:r>
      <w:r w:rsidR="001272BA" w:rsidRPr="005A52AC">
        <w:rPr>
          <w:rFonts w:ascii="Montserrat" w:hAnsi="Montserrat"/>
          <w:color w:val="323E4F" w:themeColor="text2" w:themeShade="BF"/>
          <w:sz w:val="22"/>
          <w:szCs w:val="22"/>
        </w:rPr>
        <w:t xml:space="preserve"> increase</w:t>
      </w:r>
      <w:r w:rsidRPr="005A52AC">
        <w:rPr>
          <w:rFonts w:ascii="Montserrat" w:hAnsi="Montserrat"/>
          <w:color w:val="323E4F" w:themeColor="text2" w:themeShade="BF"/>
          <w:sz w:val="22"/>
          <w:szCs w:val="22"/>
        </w:rPr>
        <w:t xml:space="preserve"> indicates that despite the challenges posed by the pandemic, the industry has been able to maintain its value proposition for attendees.</w:t>
      </w:r>
    </w:p>
    <w:p w14:paraId="67E78FEC" w14:textId="42E1264D" w:rsidR="00A8577E"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However, </w:t>
      </w:r>
      <w:r w:rsidR="001272BA" w:rsidRPr="005A52AC">
        <w:rPr>
          <w:rFonts w:ascii="Montserrat" w:hAnsi="Montserrat"/>
          <w:color w:val="323E4F" w:themeColor="text2" w:themeShade="BF"/>
          <w:sz w:val="22"/>
          <w:szCs w:val="22"/>
        </w:rPr>
        <w:t xml:space="preserve">the data by Venue Performance shows </w:t>
      </w:r>
      <w:r w:rsidRPr="005A52AC">
        <w:rPr>
          <w:rFonts w:ascii="Montserrat" w:hAnsi="Montserrat"/>
          <w:color w:val="323E4F" w:themeColor="text2" w:themeShade="BF"/>
          <w:sz w:val="22"/>
          <w:szCs w:val="22"/>
        </w:rPr>
        <w:t>Q1 of 2023 was slow, with January and February witnessing a slowdown in business. The quarter was ‘saved’ by March which, anecdotally, saw a boost due to a combination of end-of-year budgets and greater optimism in the economy after it avoided recession, albeit narrowly.</w:t>
      </w:r>
    </w:p>
    <w:p w14:paraId="333DC19E" w14:textId="48EF8796" w:rsidR="00A8577E"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Looking ahead to Q2 of 2023, it is forecast to be a tricky period for the industry. The impact of Easter and three Bank Holidays in May is expected to affect the number of bookings for events. This highlights the continued uncertainty in the industry and the need for event planners to remain flexible and adaptive to changes in the market.</w:t>
      </w:r>
    </w:p>
    <w:p w14:paraId="4054E1CE" w14:textId="473B3179" w:rsidR="00A8577E"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Meetings are more prevalent than conferences in the industry, with meetings generally being considered one-day events in which the group engages with themselves, while a conference is defined as an event with staging and speakers addressing an audience. This suggests that attendees are more comfortable with smaller, more intimate events rather than larger-scale conferences. Data shows that delegation sizes have reduced and now sit at 74 people on average.</w:t>
      </w:r>
    </w:p>
    <w:p w14:paraId="027666E5" w14:textId="2860D04A" w:rsidR="00A8577E"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Despite the challenges faced by the industry, it is now sitting at levels </w:t>
      </w:r>
      <w:proofErr w:type="gramStart"/>
      <w:r w:rsidRPr="005A52AC">
        <w:rPr>
          <w:rFonts w:ascii="Montserrat" w:hAnsi="Montserrat"/>
          <w:color w:val="323E4F" w:themeColor="text2" w:themeShade="BF"/>
          <w:sz w:val="22"/>
          <w:szCs w:val="22"/>
        </w:rPr>
        <w:t>similar to</w:t>
      </w:r>
      <w:proofErr w:type="gramEnd"/>
      <w:r w:rsidRPr="005A52AC">
        <w:rPr>
          <w:rFonts w:ascii="Montserrat" w:hAnsi="Montserrat"/>
          <w:color w:val="323E4F" w:themeColor="text2" w:themeShade="BF"/>
          <w:sz w:val="22"/>
          <w:szCs w:val="22"/>
        </w:rPr>
        <w:t xml:space="preserve"> 2019, which is a drop from the unsustainable spike seen in 2022, itself attributed to pent-up demand in the wake of the Covid-19 pandemic.</w:t>
      </w:r>
    </w:p>
    <w:p w14:paraId="68BAD46C" w14:textId="7D0A78C7" w:rsidR="00A8577E"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It is important to note that Q4 2019 was unusually high before the pandemic took hold, which somewhat skews the annual figures. This indicates that the industry is still recovering from the impact of the pandemic.</w:t>
      </w:r>
    </w:p>
    <w:p w14:paraId="14DCBA37" w14:textId="29A43292" w:rsidR="00963D02" w:rsidRP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Short lead times remain a trend in the industry. In Q1 2023, the average lead time was 64 days, which was slightly higher than Q1 2022, where the average lead time was 54 days. However, Q4 2022 saw a higher average lead time of 87 days, although this figure will be somewhat skewed </w:t>
      </w:r>
      <w:r w:rsidRPr="005A52AC">
        <w:rPr>
          <w:rFonts w:ascii="Montserrat" w:hAnsi="Montserrat"/>
          <w:color w:val="323E4F" w:themeColor="text2" w:themeShade="BF"/>
          <w:sz w:val="22"/>
          <w:szCs w:val="22"/>
        </w:rPr>
        <w:lastRenderedPageBreak/>
        <w:t>by Christmas parties and other such seasonal events. This highlights the importance of event planners being able to adapt to short lead times and be flexible in their planning.</w:t>
      </w:r>
    </w:p>
    <w:p w14:paraId="0DCA47D0" w14:textId="522970D7" w:rsidR="005A52AC" w:rsidRDefault="00A8577E" w:rsidP="00A8577E">
      <w:pPr>
        <w:spacing w:after="240"/>
        <w:rPr>
          <w:rFonts w:ascii="Montserrat" w:hAnsi="Montserrat"/>
          <w:color w:val="323E4F" w:themeColor="text2" w:themeShade="BF"/>
          <w:sz w:val="22"/>
          <w:szCs w:val="22"/>
        </w:rPr>
      </w:pPr>
      <w:r w:rsidRPr="005A52AC">
        <w:rPr>
          <w:rFonts w:ascii="Montserrat" w:hAnsi="Montserrat"/>
          <w:color w:val="323E4F" w:themeColor="text2" w:themeShade="BF"/>
          <w:sz w:val="22"/>
          <w:szCs w:val="22"/>
        </w:rPr>
        <w:t xml:space="preserve">Martin </w:t>
      </w:r>
      <w:proofErr w:type="spellStart"/>
      <w:r w:rsidRPr="005A52AC">
        <w:rPr>
          <w:rFonts w:ascii="Montserrat" w:hAnsi="Montserrat"/>
          <w:color w:val="323E4F" w:themeColor="text2" w:themeShade="BF"/>
          <w:sz w:val="22"/>
          <w:szCs w:val="22"/>
        </w:rPr>
        <w:t>Fullard</w:t>
      </w:r>
      <w:proofErr w:type="spellEnd"/>
      <w:r w:rsidRPr="005A52AC">
        <w:rPr>
          <w:rFonts w:ascii="Montserrat" w:hAnsi="Montserrat"/>
          <w:color w:val="323E4F" w:themeColor="text2" w:themeShade="BF"/>
          <w:sz w:val="22"/>
          <w:szCs w:val="22"/>
        </w:rPr>
        <w:t>, Director, News &amp; Content, The Business of Events said: “</w:t>
      </w:r>
      <w:r w:rsidR="001272BA" w:rsidRPr="005A52AC">
        <w:rPr>
          <w:rFonts w:ascii="Montserrat" w:hAnsi="Montserrat"/>
          <w:color w:val="323E4F" w:themeColor="text2" w:themeShade="BF"/>
          <w:sz w:val="22"/>
          <w:szCs w:val="22"/>
        </w:rPr>
        <w:t xml:space="preserve">The data revealed by Venue Performance for Q1 indicates that there </w:t>
      </w:r>
      <w:r w:rsidR="00D0428B">
        <w:rPr>
          <w:rFonts w:ascii="Montserrat" w:hAnsi="Montserrat"/>
          <w:color w:val="323E4F" w:themeColor="text2" w:themeShade="BF"/>
          <w:sz w:val="22"/>
          <w:szCs w:val="22"/>
        </w:rPr>
        <w:t xml:space="preserve">broadly </w:t>
      </w:r>
      <w:r w:rsidR="001272BA" w:rsidRPr="005A52AC">
        <w:rPr>
          <w:rFonts w:ascii="Montserrat" w:hAnsi="Montserrat"/>
          <w:color w:val="323E4F" w:themeColor="text2" w:themeShade="BF"/>
          <w:sz w:val="22"/>
          <w:szCs w:val="22"/>
        </w:rPr>
        <w:t>remains a strong appetite for conferences and meetings</w:t>
      </w:r>
      <w:r w:rsidR="005A52AC">
        <w:rPr>
          <w:rFonts w:ascii="Montserrat" w:hAnsi="Montserrat"/>
          <w:color w:val="323E4F" w:themeColor="text2" w:themeShade="BF"/>
          <w:sz w:val="22"/>
          <w:szCs w:val="22"/>
        </w:rPr>
        <w:t xml:space="preserve"> in the UK</w:t>
      </w:r>
      <w:r w:rsidR="001272BA" w:rsidRPr="005A52AC">
        <w:rPr>
          <w:rFonts w:ascii="Montserrat" w:hAnsi="Montserrat"/>
          <w:color w:val="323E4F" w:themeColor="text2" w:themeShade="BF"/>
          <w:sz w:val="22"/>
          <w:szCs w:val="22"/>
        </w:rPr>
        <w:t xml:space="preserve">, </w:t>
      </w:r>
      <w:r w:rsidR="005A52AC">
        <w:rPr>
          <w:rFonts w:ascii="Montserrat" w:hAnsi="Montserrat"/>
          <w:color w:val="323E4F" w:themeColor="text2" w:themeShade="BF"/>
          <w:sz w:val="22"/>
          <w:szCs w:val="22"/>
        </w:rPr>
        <w:t>and</w:t>
      </w:r>
      <w:r w:rsidR="001272BA" w:rsidRPr="005A52AC">
        <w:rPr>
          <w:rFonts w:ascii="Montserrat" w:hAnsi="Montserrat"/>
          <w:color w:val="323E4F" w:themeColor="text2" w:themeShade="BF"/>
          <w:sz w:val="22"/>
          <w:szCs w:val="22"/>
        </w:rPr>
        <w:t xml:space="preserve"> that we are seeing the market return to more sustainable levels after the </w:t>
      </w:r>
      <w:r w:rsidR="00A56221">
        <w:rPr>
          <w:rFonts w:ascii="Montserrat" w:hAnsi="Montserrat"/>
          <w:color w:val="323E4F" w:themeColor="text2" w:themeShade="BF"/>
          <w:sz w:val="22"/>
          <w:szCs w:val="22"/>
        </w:rPr>
        <w:t>heights</w:t>
      </w:r>
      <w:r w:rsidR="00A56221" w:rsidRPr="005A52AC">
        <w:rPr>
          <w:rFonts w:ascii="Montserrat" w:hAnsi="Montserrat"/>
          <w:color w:val="323E4F" w:themeColor="text2" w:themeShade="BF"/>
          <w:sz w:val="22"/>
          <w:szCs w:val="22"/>
        </w:rPr>
        <w:t xml:space="preserve"> </w:t>
      </w:r>
      <w:r w:rsidR="001272BA" w:rsidRPr="005A52AC">
        <w:rPr>
          <w:rFonts w:ascii="Montserrat" w:hAnsi="Montserrat"/>
          <w:color w:val="323E4F" w:themeColor="text2" w:themeShade="BF"/>
          <w:sz w:val="22"/>
          <w:szCs w:val="22"/>
        </w:rPr>
        <w:t xml:space="preserve">seen in 2022. </w:t>
      </w:r>
    </w:p>
    <w:p w14:paraId="0E40FC36" w14:textId="3341A1E0" w:rsidR="001272BA" w:rsidRPr="005A52AC" w:rsidRDefault="005A52AC" w:rsidP="00A8577E">
      <w:pPr>
        <w:spacing w:after="240"/>
        <w:rPr>
          <w:rFonts w:ascii="Montserrat" w:hAnsi="Montserrat"/>
          <w:color w:val="323E4F" w:themeColor="text2" w:themeShade="BF"/>
          <w:sz w:val="22"/>
          <w:szCs w:val="22"/>
        </w:rPr>
      </w:pPr>
      <w:r>
        <w:rPr>
          <w:rFonts w:ascii="Montserrat" w:hAnsi="Montserrat"/>
          <w:color w:val="323E4F" w:themeColor="text2" w:themeShade="BF"/>
          <w:sz w:val="22"/>
          <w:szCs w:val="22"/>
        </w:rPr>
        <w:t>“However, P</w:t>
      </w:r>
      <w:r w:rsidR="001272BA" w:rsidRPr="005A52AC">
        <w:rPr>
          <w:rFonts w:ascii="Montserrat" w:hAnsi="Montserrat"/>
          <w:color w:val="323E4F" w:themeColor="text2" w:themeShade="BF"/>
          <w:sz w:val="22"/>
          <w:szCs w:val="22"/>
        </w:rPr>
        <w:t xml:space="preserve">rice </w:t>
      </w:r>
      <w:r>
        <w:rPr>
          <w:rFonts w:ascii="Montserrat" w:hAnsi="Montserrat"/>
          <w:color w:val="323E4F" w:themeColor="text2" w:themeShade="BF"/>
          <w:sz w:val="22"/>
          <w:szCs w:val="22"/>
        </w:rPr>
        <w:t>Per</w:t>
      </w:r>
      <w:r w:rsidR="001272BA" w:rsidRPr="005A52AC">
        <w:rPr>
          <w:rFonts w:ascii="Montserrat" w:hAnsi="Montserrat"/>
          <w:color w:val="323E4F" w:themeColor="text2" w:themeShade="BF"/>
          <w:sz w:val="22"/>
          <w:szCs w:val="22"/>
        </w:rPr>
        <w:t xml:space="preserve"> </w:t>
      </w:r>
      <w:r>
        <w:rPr>
          <w:rFonts w:ascii="Montserrat" w:hAnsi="Montserrat"/>
          <w:color w:val="323E4F" w:themeColor="text2" w:themeShade="BF"/>
          <w:sz w:val="22"/>
          <w:szCs w:val="22"/>
        </w:rPr>
        <w:t>H</w:t>
      </w:r>
      <w:r w:rsidR="001272BA" w:rsidRPr="005A52AC">
        <w:rPr>
          <w:rFonts w:ascii="Montserrat" w:hAnsi="Montserrat"/>
          <w:color w:val="323E4F" w:themeColor="text2" w:themeShade="BF"/>
          <w:sz w:val="22"/>
          <w:szCs w:val="22"/>
        </w:rPr>
        <w:t xml:space="preserve">ead has increased, exceeding inflation, as the cost of living </w:t>
      </w:r>
      <w:r w:rsidR="00A56221">
        <w:rPr>
          <w:rFonts w:ascii="Montserrat" w:hAnsi="Montserrat"/>
          <w:color w:val="323E4F" w:themeColor="text2" w:themeShade="BF"/>
          <w:sz w:val="22"/>
          <w:szCs w:val="22"/>
        </w:rPr>
        <w:t>continues</w:t>
      </w:r>
      <w:r w:rsidR="001272BA" w:rsidRPr="005A52AC">
        <w:rPr>
          <w:rFonts w:ascii="Montserrat" w:hAnsi="Montserrat"/>
          <w:color w:val="323E4F" w:themeColor="text2" w:themeShade="BF"/>
          <w:sz w:val="22"/>
          <w:szCs w:val="22"/>
        </w:rPr>
        <w:t xml:space="preserve"> to bite, forcing the supply chain to pass costs on to event planners.</w:t>
      </w:r>
      <w:r>
        <w:rPr>
          <w:rFonts w:ascii="Montserrat" w:hAnsi="Montserrat"/>
          <w:color w:val="323E4F" w:themeColor="text2" w:themeShade="BF"/>
          <w:sz w:val="22"/>
          <w:szCs w:val="22"/>
        </w:rPr>
        <w:t xml:space="preserve"> The upcoming months will prove another big test for the industry’s resilience.”</w:t>
      </w:r>
    </w:p>
    <w:p w14:paraId="4B1E0B38" w14:textId="77777777" w:rsidR="001272BA" w:rsidRPr="005A52AC" w:rsidRDefault="001272BA" w:rsidP="005A52AC">
      <w:pPr>
        <w:rPr>
          <w:rFonts w:ascii="Montserrat" w:hAnsi="Montserrat"/>
          <w:color w:val="323E4F" w:themeColor="text2" w:themeShade="BF"/>
          <w:sz w:val="22"/>
          <w:szCs w:val="22"/>
        </w:rPr>
      </w:pPr>
    </w:p>
    <w:p w14:paraId="79446842" w14:textId="549CD5BA" w:rsidR="001272BA" w:rsidRPr="005A52AC" w:rsidRDefault="005A52AC" w:rsidP="005A52AC">
      <w:pPr>
        <w:rPr>
          <w:rFonts w:ascii="Montserrat" w:hAnsi="Montserrat"/>
          <w:color w:val="323E4F" w:themeColor="text2" w:themeShade="BF"/>
          <w:sz w:val="22"/>
          <w:szCs w:val="22"/>
        </w:rPr>
      </w:pPr>
      <w:r w:rsidRPr="005A52AC">
        <w:rPr>
          <w:rFonts w:ascii="Montserrat" w:hAnsi="Montserrat"/>
          <w:color w:val="323E4F" w:themeColor="text2" w:themeShade="BF"/>
          <w:sz w:val="22"/>
          <w:szCs w:val="22"/>
        </w:rPr>
        <w:t>Peter Heath, Managing Director, Venue Performance: “We’re clearly seeing the beginning of a return to normal cycles and a rhythm that the sector has been lacking. For long periods the industry has been lurching from famine to feast, so a return to normal is not only expected but probably welcomed.”</w:t>
      </w:r>
    </w:p>
    <w:p w14:paraId="2A65816D" w14:textId="77777777" w:rsidR="005A52AC" w:rsidRPr="005A52AC" w:rsidRDefault="005A52AC" w:rsidP="005A52AC">
      <w:pPr>
        <w:rPr>
          <w:rFonts w:ascii="Montserrat" w:hAnsi="Montserrat"/>
          <w:color w:val="323E4F" w:themeColor="text2" w:themeShade="BF"/>
          <w:sz w:val="22"/>
          <w:szCs w:val="22"/>
        </w:rPr>
      </w:pPr>
    </w:p>
    <w:p w14:paraId="4128674D" w14:textId="3A99EC4E" w:rsidR="005A52AC" w:rsidRPr="00EE2422" w:rsidRDefault="00EE2422" w:rsidP="005A52AC">
      <w:pPr>
        <w:rPr>
          <w:rFonts w:ascii="Montserrat" w:hAnsi="Montserrat"/>
          <w:b/>
          <w:bCs/>
          <w:color w:val="323E4F" w:themeColor="text2" w:themeShade="BF"/>
          <w:sz w:val="22"/>
          <w:szCs w:val="22"/>
        </w:rPr>
      </w:pPr>
      <w:hyperlink r:id="rId9" w:history="1">
        <w:r w:rsidR="005A52AC" w:rsidRPr="00EE2422">
          <w:rPr>
            <w:rStyle w:val="Hyperlink"/>
            <w:rFonts w:ascii="Montserrat" w:hAnsi="Montserrat"/>
            <w:b/>
            <w:bCs/>
            <w:sz w:val="22"/>
            <w:szCs w:val="22"/>
          </w:rPr>
          <w:t>Download your free copy of the Q1 Event Economy Tracker here</w:t>
        </w:r>
      </w:hyperlink>
      <w:r w:rsidR="005A52AC" w:rsidRPr="00EE2422">
        <w:rPr>
          <w:rFonts w:ascii="Montserrat" w:hAnsi="Montserrat"/>
          <w:b/>
          <w:bCs/>
          <w:color w:val="323E4F" w:themeColor="text2" w:themeShade="BF"/>
          <w:sz w:val="22"/>
          <w:szCs w:val="22"/>
        </w:rPr>
        <w:t>.</w:t>
      </w:r>
    </w:p>
    <w:p w14:paraId="5CE5C1F5" w14:textId="77777777" w:rsidR="00C756A3" w:rsidRDefault="00C756A3" w:rsidP="005A52AC">
      <w:pPr>
        <w:rPr>
          <w:rFonts w:ascii="Montserrat" w:hAnsi="Montserrat"/>
          <w:color w:val="323E4F" w:themeColor="text2" w:themeShade="BF"/>
          <w:sz w:val="22"/>
          <w:szCs w:val="22"/>
        </w:rPr>
      </w:pPr>
    </w:p>
    <w:p w14:paraId="76F4F2EA" w14:textId="77777777" w:rsidR="00B104A5" w:rsidRDefault="00B104A5" w:rsidP="005A52AC">
      <w:pPr>
        <w:rPr>
          <w:rFonts w:ascii="Montserrat" w:hAnsi="Montserrat"/>
          <w:color w:val="323E4F" w:themeColor="text2" w:themeShade="BF"/>
          <w:sz w:val="22"/>
          <w:szCs w:val="22"/>
        </w:rPr>
      </w:pPr>
    </w:p>
    <w:p w14:paraId="2290B3A1" w14:textId="77777777" w:rsidR="00B104A5" w:rsidRPr="00B104A5" w:rsidRDefault="00B104A5" w:rsidP="00B104A5">
      <w:pPr>
        <w:rPr>
          <w:rFonts w:ascii="Montserrat" w:hAnsi="Montserrat"/>
          <w:b/>
          <w:bCs/>
          <w:color w:val="323E4F" w:themeColor="text2" w:themeShade="BF"/>
          <w:sz w:val="22"/>
          <w:szCs w:val="22"/>
        </w:rPr>
      </w:pPr>
      <w:r w:rsidRPr="00B104A5">
        <w:rPr>
          <w:rFonts w:ascii="Montserrat" w:hAnsi="Montserrat"/>
          <w:b/>
          <w:bCs/>
          <w:color w:val="323E4F" w:themeColor="text2" w:themeShade="BF"/>
          <w:sz w:val="22"/>
          <w:szCs w:val="22"/>
        </w:rPr>
        <w:t>About The Business of Events</w:t>
      </w:r>
    </w:p>
    <w:p w14:paraId="3CDA5EE6" w14:textId="77777777" w:rsidR="00B104A5" w:rsidRPr="00B104A5" w:rsidRDefault="00B104A5" w:rsidP="00B104A5">
      <w:pPr>
        <w:rPr>
          <w:rFonts w:ascii="Montserrat" w:hAnsi="Montserrat"/>
          <w:b/>
          <w:bCs/>
          <w:color w:val="323E4F" w:themeColor="text2" w:themeShade="BF"/>
          <w:sz w:val="22"/>
          <w:szCs w:val="22"/>
        </w:rPr>
      </w:pPr>
    </w:p>
    <w:p w14:paraId="2447EAB3" w14:textId="0D6A2A03" w:rsidR="00B104A5" w:rsidRPr="00B104A5" w:rsidRDefault="00B104A5" w:rsidP="00B104A5">
      <w:pPr>
        <w:rPr>
          <w:rFonts w:ascii="Montserrat" w:hAnsi="Montserrat"/>
          <w:color w:val="323E4F" w:themeColor="text2" w:themeShade="BF"/>
          <w:sz w:val="22"/>
          <w:szCs w:val="22"/>
        </w:rPr>
      </w:pPr>
      <w:r w:rsidRPr="00B104A5">
        <w:rPr>
          <w:rFonts w:ascii="Montserrat" w:hAnsi="Montserrat"/>
          <w:color w:val="323E4F" w:themeColor="text2" w:themeShade="BF"/>
          <w:sz w:val="22"/>
          <w:szCs w:val="22"/>
        </w:rPr>
        <w:t xml:space="preserve">The Business of Events is an independent Think Tank run by brand communications agency </w:t>
      </w:r>
      <w:hyperlink r:id="rId10" w:history="1">
        <w:r w:rsidRPr="00B104A5">
          <w:rPr>
            <w:rStyle w:val="Hyperlink"/>
            <w:rFonts w:ascii="Montserrat" w:hAnsi="Montserrat"/>
            <w:color w:val="323E4F" w:themeColor="text2" w:themeShade="BF"/>
            <w:sz w:val="22"/>
            <w:szCs w:val="22"/>
          </w:rPr>
          <w:t>Davies Tanner</w:t>
        </w:r>
      </w:hyperlink>
      <w:r w:rsidRPr="00B104A5">
        <w:rPr>
          <w:rFonts w:ascii="Montserrat" w:hAnsi="Montserrat"/>
          <w:color w:val="323E4F" w:themeColor="text2" w:themeShade="BF"/>
          <w:sz w:val="22"/>
          <w:szCs w:val="22"/>
        </w:rPr>
        <w:t>.</w:t>
      </w:r>
    </w:p>
    <w:p w14:paraId="234D8C92" w14:textId="77777777" w:rsidR="00B104A5" w:rsidRPr="00B104A5" w:rsidRDefault="00B104A5" w:rsidP="00B104A5">
      <w:pPr>
        <w:rPr>
          <w:rFonts w:ascii="Montserrat" w:hAnsi="Montserrat"/>
          <w:color w:val="323E4F" w:themeColor="text2" w:themeShade="BF"/>
          <w:sz w:val="22"/>
          <w:szCs w:val="22"/>
        </w:rPr>
      </w:pPr>
    </w:p>
    <w:p w14:paraId="7603AC3E" w14:textId="090A9139" w:rsidR="00B104A5" w:rsidRPr="00B104A5" w:rsidRDefault="00B104A5" w:rsidP="00B104A5">
      <w:pPr>
        <w:rPr>
          <w:rFonts w:ascii="Montserrat" w:hAnsi="Montserrat"/>
          <w:color w:val="323E4F" w:themeColor="text2" w:themeShade="BF"/>
          <w:sz w:val="22"/>
          <w:szCs w:val="22"/>
        </w:rPr>
      </w:pPr>
      <w:r w:rsidRPr="00B104A5">
        <w:rPr>
          <w:rFonts w:ascii="Montserrat" w:hAnsi="Montserrat"/>
          <w:color w:val="323E4F" w:themeColor="text2" w:themeShade="BF"/>
          <w:sz w:val="22"/>
          <w:szCs w:val="22"/>
        </w:rPr>
        <w:t xml:space="preserve">To register your interest in policy, report ideas, or editorial opportunities please contact Martin </w:t>
      </w:r>
      <w:proofErr w:type="spellStart"/>
      <w:r w:rsidRPr="00B104A5">
        <w:rPr>
          <w:rFonts w:ascii="Montserrat" w:hAnsi="Montserrat"/>
          <w:color w:val="323E4F" w:themeColor="text2" w:themeShade="BF"/>
          <w:sz w:val="22"/>
          <w:szCs w:val="22"/>
        </w:rPr>
        <w:t>Fullard</w:t>
      </w:r>
      <w:proofErr w:type="spellEnd"/>
      <w:r w:rsidRPr="00B104A5">
        <w:rPr>
          <w:rFonts w:ascii="Montserrat" w:hAnsi="Montserrat"/>
          <w:color w:val="323E4F" w:themeColor="text2" w:themeShade="BF"/>
          <w:sz w:val="22"/>
          <w:szCs w:val="22"/>
        </w:rPr>
        <w:t xml:space="preserve">, Associate Director, News &amp; Content, on </w:t>
      </w:r>
      <w:hyperlink r:id="rId11" w:history="1">
        <w:r w:rsidRPr="00B104A5">
          <w:rPr>
            <w:rStyle w:val="Hyperlink"/>
            <w:rFonts w:ascii="Montserrat" w:hAnsi="Montserrat"/>
            <w:color w:val="323E4F" w:themeColor="text2" w:themeShade="BF"/>
            <w:sz w:val="22"/>
            <w:szCs w:val="22"/>
          </w:rPr>
          <w:t>martin@the-business-of-events.com</w:t>
        </w:r>
      </w:hyperlink>
      <w:r>
        <w:rPr>
          <w:rFonts w:ascii="Montserrat" w:hAnsi="Montserrat"/>
          <w:color w:val="323E4F" w:themeColor="text2" w:themeShade="BF"/>
          <w:sz w:val="22"/>
          <w:szCs w:val="22"/>
        </w:rPr>
        <w:t xml:space="preserve"> </w:t>
      </w:r>
      <w:r w:rsidRPr="00B104A5">
        <w:rPr>
          <w:rFonts w:ascii="Montserrat" w:hAnsi="Montserrat"/>
          <w:color w:val="323E4F" w:themeColor="text2" w:themeShade="BF"/>
          <w:sz w:val="22"/>
          <w:szCs w:val="22"/>
        </w:rPr>
        <w:t xml:space="preserve"> </w:t>
      </w:r>
      <w:r>
        <w:rPr>
          <w:rFonts w:ascii="Montserrat" w:hAnsi="Montserrat"/>
          <w:color w:val="323E4F" w:themeColor="text2" w:themeShade="BF"/>
          <w:sz w:val="22"/>
          <w:szCs w:val="22"/>
        </w:rPr>
        <w:t xml:space="preserve"> </w:t>
      </w:r>
    </w:p>
    <w:p w14:paraId="07348F1E" w14:textId="77777777" w:rsidR="00B104A5" w:rsidRPr="00B104A5" w:rsidRDefault="00B104A5" w:rsidP="00B104A5">
      <w:pPr>
        <w:rPr>
          <w:rFonts w:ascii="Montserrat" w:hAnsi="Montserrat"/>
          <w:color w:val="323E4F" w:themeColor="text2" w:themeShade="BF"/>
          <w:sz w:val="22"/>
          <w:szCs w:val="22"/>
        </w:rPr>
      </w:pPr>
    </w:p>
    <w:p w14:paraId="6A1E2C27" w14:textId="71167FDF" w:rsidR="00B104A5" w:rsidRPr="00B104A5" w:rsidRDefault="00B104A5" w:rsidP="00B104A5">
      <w:pPr>
        <w:rPr>
          <w:rFonts w:ascii="Montserrat" w:hAnsi="Montserrat"/>
          <w:color w:val="323E4F" w:themeColor="text2" w:themeShade="BF"/>
          <w:sz w:val="22"/>
          <w:szCs w:val="22"/>
        </w:rPr>
      </w:pPr>
      <w:r w:rsidRPr="00B104A5">
        <w:rPr>
          <w:rFonts w:ascii="Montserrat" w:hAnsi="Montserrat"/>
          <w:color w:val="323E4F" w:themeColor="text2" w:themeShade="BF"/>
          <w:sz w:val="22"/>
          <w:szCs w:val="22"/>
        </w:rPr>
        <w:t xml:space="preserve">To enquire about partnership opportunities or to request a copy of the 2023 Prospectus, contact Rachael </w:t>
      </w:r>
      <w:proofErr w:type="spellStart"/>
      <w:r w:rsidRPr="00B104A5">
        <w:rPr>
          <w:rFonts w:ascii="Montserrat" w:hAnsi="Montserrat"/>
          <w:color w:val="323E4F" w:themeColor="text2" w:themeShade="BF"/>
          <w:sz w:val="22"/>
          <w:szCs w:val="22"/>
        </w:rPr>
        <w:t>Boraston</w:t>
      </w:r>
      <w:proofErr w:type="spellEnd"/>
      <w:r w:rsidRPr="00B104A5">
        <w:rPr>
          <w:rFonts w:ascii="Montserrat" w:hAnsi="Montserrat"/>
          <w:color w:val="323E4F" w:themeColor="text2" w:themeShade="BF"/>
          <w:sz w:val="22"/>
          <w:szCs w:val="22"/>
        </w:rPr>
        <w:t xml:space="preserve">, Head of Partnerships, on </w:t>
      </w:r>
      <w:hyperlink r:id="rId12" w:history="1">
        <w:r w:rsidRPr="00B104A5">
          <w:rPr>
            <w:rStyle w:val="Hyperlink"/>
            <w:rFonts w:ascii="Montserrat" w:hAnsi="Montserrat"/>
            <w:color w:val="323E4F" w:themeColor="text2" w:themeShade="BF"/>
            <w:sz w:val="22"/>
            <w:szCs w:val="22"/>
          </w:rPr>
          <w:t>rachael@the-business-of-events.com</w:t>
        </w:r>
      </w:hyperlink>
    </w:p>
    <w:p w14:paraId="6338E555" w14:textId="77777777" w:rsidR="00C756A3" w:rsidRDefault="00C756A3" w:rsidP="005A52AC">
      <w:pPr>
        <w:rPr>
          <w:rFonts w:ascii="Montserrat" w:hAnsi="Montserrat"/>
          <w:color w:val="323E4F" w:themeColor="text2" w:themeShade="BF"/>
          <w:sz w:val="22"/>
          <w:szCs w:val="22"/>
        </w:rPr>
      </w:pPr>
    </w:p>
    <w:p w14:paraId="07CA3D99" w14:textId="72AFEC68" w:rsidR="00C756A3" w:rsidRPr="00B104A5" w:rsidRDefault="00C756A3" w:rsidP="005A52AC">
      <w:pPr>
        <w:rPr>
          <w:rFonts w:ascii="Montserrat" w:hAnsi="Montserrat"/>
          <w:b/>
          <w:bCs/>
          <w:color w:val="323E4F" w:themeColor="text2" w:themeShade="BF"/>
          <w:sz w:val="22"/>
          <w:szCs w:val="22"/>
        </w:rPr>
      </w:pPr>
      <w:r w:rsidRPr="00B104A5">
        <w:rPr>
          <w:rFonts w:ascii="Montserrat" w:hAnsi="Montserrat"/>
          <w:b/>
          <w:bCs/>
          <w:color w:val="323E4F" w:themeColor="text2" w:themeShade="BF"/>
          <w:sz w:val="22"/>
          <w:szCs w:val="22"/>
        </w:rPr>
        <w:t>About Venue Performance</w:t>
      </w:r>
    </w:p>
    <w:p w14:paraId="34A47B92" w14:textId="77777777" w:rsidR="00C756A3" w:rsidRPr="00B104A5" w:rsidRDefault="00C756A3" w:rsidP="00C756A3">
      <w:pPr>
        <w:rPr>
          <w:rFonts w:ascii="Montserrat" w:hAnsi="Montserrat"/>
          <w:b/>
          <w:bCs/>
          <w:color w:val="323E4F" w:themeColor="text2" w:themeShade="BF"/>
          <w:sz w:val="22"/>
          <w:szCs w:val="22"/>
        </w:rPr>
      </w:pPr>
    </w:p>
    <w:p w14:paraId="65FEF038" w14:textId="77777777" w:rsidR="00C756A3" w:rsidRPr="00C756A3" w:rsidRDefault="00C756A3" w:rsidP="00C756A3">
      <w:pPr>
        <w:rPr>
          <w:rFonts w:ascii="Montserrat" w:hAnsi="Montserrat"/>
          <w:color w:val="323E4F" w:themeColor="text2" w:themeShade="BF"/>
          <w:sz w:val="22"/>
          <w:szCs w:val="22"/>
        </w:rPr>
      </w:pPr>
      <w:r w:rsidRPr="00C756A3">
        <w:rPr>
          <w:rFonts w:ascii="Montserrat" w:hAnsi="Montserrat"/>
          <w:color w:val="323E4F" w:themeColor="text2" w:themeShade="BF"/>
          <w:sz w:val="22"/>
          <w:szCs w:val="22"/>
        </w:rPr>
        <w:t>Venue Performance is the Unified Data Model for benchmarking, market analysis and performance insights for the meetings and events industry.</w:t>
      </w:r>
    </w:p>
    <w:p w14:paraId="77AFB7D8" w14:textId="77777777" w:rsidR="00C756A3" w:rsidRPr="00C756A3" w:rsidRDefault="00C756A3" w:rsidP="00C756A3">
      <w:pPr>
        <w:rPr>
          <w:rFonts w:ascii="Montserrat" w:hAnsi="Montserrat"/>
          <w:color w:val="323E4F" w:themeColor="text2" w:themeShade="BF"/>
          <w:sz w:val="22"/>
          <w:szCs w:val="22"/>
        </w:rPr>
      </w:pPr>
    </w:p>
    <w:p w14:paraId="3360FC8E" w14:textId="00527DC6" w:rsidR="00C756A3" w:rsidRPr="00C756A3" w:rsidRDefault="00C756A3" w:rsidP="00C756A3">
      <w:pPr>
        <w:rPr>
          <w:rFonts w:ascii="Montserrat" w:hAnsi="Montserrat"/>
          <w:color w:val="323E4F" w:themeColor="text2" w:themeShade="BF"/>
          <w:sz w:val="22"/>
          <w:szCs w:val="22"/>
        </w:rPr>
      </w:pPr>
      <w:r w:rsidRPr="00C756A3">
        <w:rPr>
          <w:rFonts w:ascii="Montserrat" w:hAnsi="Montserrat"/>
          <w:color w:val="323E4F" w:themeColor="text2" w:themeShade="BF"/>
          <w:sz w:val="22"/>
          <w:szCs w:val="22"/>
        </w:rPr>
        <w:t>For more information on how you can use the data provided by Venue Performance, contact:</w:t>
      </w:r>
    </w:p>
    <w:p w14:paraId="709C5327" w14:textId="77777777" w:rsidR="00C756A3" w:rsidRPr="00C756A3" w:rsidRDefault="00C756A3" w:rsidP="00C756A3">
      <w:pPr>
        <w:rPr>
          <w:rFonts w:ascii="Montserrat" w:hAnsi="Montserrat"/>
          <w:color w:val="323E4F" w:themeColor="text2" w:themeShade="BF"/>
          <w:sz w:val="22"/>
          <w:szCs w:val="22"/>
        </w:rPr>
      </w:pPr>
    </w:p>
    <w:p w14:paraId="2AC5AF13" w14:textId="2B2CCC0A" w:rsidR="00C756A3" w:rsidRPr="00C756A3" w:rsidRDefault="00C756A3" w:rsidP="00C756A3">
      <w:pPr>
        <w:rPr>
          <w:rFonts w:ascii="Montserrat" w:hAnsi="Montserrat"/>
          <w:color w:val="323E4F" w:themeColor="text2" w:themeShade="BF"/>
          <w:sz w:val="22"/>
          <w:szCs w:val="22"/>
        </w:rPr>
      </w:pPr>
      <w:r w:rsidRPr="00C756A3">
        <w:rPr>
          <w:rFonts w:ascii="Montserrat" w:hAnsi="Montserrat"/>
          <w:color w:val="323E4F" w:themeColor="text2" w:themeShade="BF"/>
          <w:sz w:val="22"/>
          <w:szCs w:val="22"/>
        </w:rPr>
        <w:t>Peter Heath</w:t>
      </w:r>
    </w:p>
    <w:p w14:paraId="7CDA3D6C" w14:textId="77777777" w:rsidR="00C756A3" w:rsidRPr="00C756A3" w:rsidRDefault="00C756A3" w:rsidP="00C756A3">
      <w:pPr>
        <w:rPr>
          <w:rFonts w:ascii="Montserrat" w:hAnsi="Montserrat"/>
          <w:color w:val="323E4F" w:themeColor="text2" w:themeShade="BF"/>
          <w:sz w:val="22"/>
          <w:szCs w:val="22"/>
        </w:rPr>
      </w:pPr>
      <w:r w:rsidRPr="00C756A3">
        <w:rPr>
          <w:rFonts w:ascii="Montserrat" w:hAnsi="Montserrat"/>
          <w:color w:val="323E4F" w:themeColor="text2" w:themeShade="BF"/>
          <w:sz w:val="22"/>
          <w:szCs w:val="22"/>
        </w:rPr>
        <w:t>Managing Director</w:t>
      </w:r>
    </w:p>
    <w:p w14:paraId="24F769F5" w14:textId="7A1E8EFD" w:rsidR="00C756A3" w:rsidRPr="00C756A3" w:rsidRDefault="00000000" w:rsidP="00C756A3">
      <w:pPr>
        <w:rPr>
          <w:rFonts w:ascii="Montserrat" w:hAnsi="Montserrat"/>
          <w:color w:val="323E4F" w:themeColor="text2" w:themeShade="BF"/>
          <w:sz w:val="22"/>
          <w:szCs w:val="22"/>
        </w:rPr>
      </w:pPr>
      <w:hyperlink r:id="rId13" w:history="1">
        <w:r w:rsidR="00B104A5" w:rsidRPr="0072070D">
          <w:rPr>
            <w:rStyle w:val="Hyperlink"/>
            <w:rFonts w:ascii="Montserrat" w:hAnsi="Montserrat"/>
            <w:color w:val="034990" w:themeColor="hyperlink" w:themeShade="BF"/>
            <w:sz w:val="22"/>
            <w:szCs w:val="22"/>
          </w:rPr>
          <w:t>peter.heath@venueperformance.com</w:t>
        </w:r>
      </w:hyperlink>
      <w:r w:rsidR="00B104A5">
        <w:rPr>
          <w:rFonts w:ascii="Montserrat" w:hAnsi="Montserrat"/>
          <w:color w:val="323E4F" w:themeColor="text2" w:themeShade="BF"/>
          <w:sz w:val="22"/>
          <w:szCs w:val="22"/>
        </w:rPr>
        <w:t xml:space="preserve"> </w:t>
      </w:r>
    </w:p>
    <w:p w14:paraId="490AA150" w14:textId="77777777" w:rsidR="00C756A3" w:rsidRPr="00C756A3" w:rsidRDefault="00C756A3" w:rsidP="00C756A3">
      <w:pPr>
        <w:rPr>
          <w:rFonts w:ascii="Montserrat" w:hAnsi="Montserrat"/>
          <w:color w:val="323E4F" w:themeColor="text2" w:themeShade="BF"/>
          <w:sz w:val="22"/>
          <w:szCs w:val="22"/>
        </w:rPr>
      </w:pPr>
    </w:p>
    <w:sectPr w:rsidR="00C756A3" w:rsidRPr="00C756A3" w:rsidSect="005A5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EB"/>
    <w:multiLevelType w:val="hybridMultilevel"/>
    <w:tmpl w:val="75C6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5BDF"/>
    <w:multiLevelType w:val="hybridMultilevel"/>
    <w:tmpl w:val="A75AA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A7251"/>
    <w:multiLevelType w:val="hybridMultilevel"/>
    <w:tmpl w:val="679E92F6"/>
    <w:lvl w:ilvl="0" w:tplc="08090001">
      <w:start w:val="1"/>
      <w:numFmt w:val="bullet"/>
      <w:lvlText w:val=""/>
      <w:lvlJc w:val="left"/>
      <w:pPr>
        <w:ind w:left="720" w:hanging="360"/>
      </w:pPr>
      <w:rPr>
        <w:rFonts w:ascii="Symbol" w:hAnsi="Symbol" w:hint="default"/>
      </w:rPr>
    </w:lvl>
    <w:lvl w:ilvl="1" w:tplc="7FE87D62">
      <w:start w:val="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172086">
    <w:abstractNumId w:val="2"/>
  </w:num>
  <w:num w:numId="2" w16cid:durableId="159468002">
    <w:abstractNumId w:val="1"/>
  </w:num>
  <w:num w:numId="3" w16cid:durableId="92853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7E"/>
    <w:rsid w:val="001272BA"/>
    <w:rsid w:val="001D5202"/>
    <w:rsid w:val="005A52AC"/>
    <w:rsid w:val="00963D02"/>
    <w:rsid w:val="00A56221"/>
    <w:rsid w:val="00A8577E"/>
    <w:rsid w:val="00B104A5"/>
    <w:rsid w:val="00C50732"/>
    <w:rsid w:val="00C756A3"/>
    <w:rsid w:val="00D0428B"/>
    <w:rsid w:val="00EE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136F"/>
  <w15:chartTrackingRefBased/>
  <w15:docId w15:val="{43A5E1F1-FB4C-BE43-A198-A9EF318A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BA"/>
    <w:pPr>
      <w:ind w:left="720"/>
      <w:contextualSpacing/>
    </w:pPr>
  </w:style>
  <w:style w:type="character" w:styleId="Hyperlink">
    <w:name w:val="Hyperlink"/>
    <w:basedOn w:val="DefaultParagraphFont"/>
    <w:uiPriority w:val="99"/>
    <w:unhideWhenUsed/>
    <w:rsid w:val="00B104A5"/>
    <w:rPr>
      <w:color w:val="0563C1" w:themeColor="hyperlink"/>
      <w:u w:val="single"/>
    </w:rPr>
  </w:style>
  <w:style w:type="character" w:styleId="UnresolvedMention">
    <w:name w:val="Unresolved Mention"/>
    <w:basedOn w:val="DefaultParagraphFont"/>
    <w:uiPriority w:val="99"/>
    <w:semiHidden/>
    <w:unhideWhenUsed/>
    <w:rsid w:val="00B1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usiness-of-events.com/tboe-event-economy-tracker-q1-2023-2/" TargetMode="External"/><Relationship Id="rId13" Type="http://schemas.openxmlformats.org/officeDocument/2006/relationships/hyperlink" Target="mailto:peter.heath@venueperformance.com" TargetMode="External"/><Relationship Id="rId3" Type="http://schemas.openxmlformats.org/officeDocument/2006/relationships/settings" Target="settings.xml"/><Relationship Id="rId7" Type="http://schemas.openxmlformats.org/officeDocument/2006/relationships/hyperlink" Target="https://the-business-of-events.com/tboe-event-economy-tracker-q1-2023-2/" TargetMode="External"/><Relationship Id="rId12" Type="http://schemas.openxmlformats.org/officeDocument/2006/relationships/hyperlink" Target="mailto:rachael@the-business-of-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tin@the-business-of-event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aviestanner.com/" TargetMode="External"/><Relationship Id="rId4" Type="http://schemas.openxmlformats.org/officeDocument/2006/relationships/webSettings" Target="webSettings.xml"/><Relationship Id="rId9" Type="http://schemas.openxmlformats.org/officeDocument/2006/relationships/hyperlink" Target="https://the-business-of-events.com/tboe-event-economy-tracker-q1-202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Fullard</dc:creator>
  <cp:keywords/>
  <dc:description/>
  <cp:lastModifiedBy>Martin Fullard</cp:lastModifiedBy>
  <cp:revision>6</cp:revision>
  <dcterms:created xsi:type="dcterms:W3CDTF">2023-05-15T08:09:00Z</dcterms:created>
  <dcterms:modified xsi:type="dcterms:W3CDTF">2023-05-15T09:09:00Z</dcterms:modified>
</cp:coreProperties>
</file>